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2A6FA" w14:textId="77777777" w:rsidR="00454521" w:rsidRPr="00454521" w:rsidRDefault="00454521" w:rsidP="00454521">
      <w:pPr>
        <w:rPr>
          <w:lang w:val="sv-SE"/>
        </w:rPr>
      </w:pPr>
      <w:r w:rsidRPr="00454521">
        <w:rPr>
          <w:lang w:val="sv-SE"/>
        </w:rPr>
        <w:t>Memperkenalkan sebuah terobosan dalam peralatan laboratorium fisika modern instrumen canggih ini dirancang khusus untuk mendemonstrasikan dan meneliti Efek Zeeman secara mendalam sebuah fenomena fundamental yang membuka gerbang pemahaman struktur tingkat energi atomik serta konsep kuantisasi ruang perangkat ini menjadi jembatan esensial bagi mahasiswa dan peneliti untuk beralih dari teori ke pembuktian eksperimental secara langsung dan visual memberikan pengalaman belajar yang tak tertandingi dalam fisika kuantum dan atom</w:t>
      </w:r>
    </w:p>
    <w:p w14:paraId="305CB870" w14:textId="77777777" w:rsidR="00454521" w:rsidRPr="00454521" w:rsidRDefault="00454521" w:rsidP="00454521">
      <w:pPr>
        <w:rPr>
          <w:lang w:val="sv-SE"/>
        </w:rPr>
      </w:pPr>
      <w:r w:rsidRPr="00454521">
        <w:rPr>
          <w:lang w:val="sv-SE"/>
        </w:rPr>
        <w:t>Inti dari keunggulan peralatan ini terletak pada kemampuannya untuk menghasilkan data yang jelas dan akurat Pengguna dapat secara langsung menguasai metode pengujian untuk Efek Zeeman mengamati fenomena pemisahan garis spektrum 546 1nm dari atom merkuri dengan sangat jernih serta mempelajari keadaan terpolarisasi dari setiap komponen garis yang terpisah Eksperimen ini tidak hanya mengkonfirmasi teori yang ada tetapi juga memperdalam pemahaman tentang konsep fisika yang kompleks seperti momen magnetik atom dan pentingnya kuantisasi dalam dunia mikroskopis</w:t>
      </w:r>
    </w:p>
    <w:p w14:paraId="701C5E93" w14:textId="77777777" w:rsidR="00454521" w:rsidRPr="00454521" w:rsidRDefault="00454521" w:rsidP="00454521">
      <w:pPr>
        <w:rPr>
          <w:lang w:val="sv-SE"/>
        </w:rPr>
      </w:pPr>
      <w:r w:rsidRPr="00454521">
        <w:rPr>
          <w:lang w:val="sv-SE"/>
        </w:rPr>
        <w:t>Lebih dari sekadar alat demonstrasi perangkat ini adalah sebuah platform eksperimental yang komprehensif Mahasiswa dan para akademisi dapat melakukan perhitungan penting seperti rasio muatan terhadap massa elektron (e/m) menggunakan data yang diperoleh secara real-time Selain itu instrumen ini memberikan pelatihan praktis dalam mengoperasikan dan menyesuaikan komponen optik presisi tinggi seperti etalon Fabry-Perot sebuah keterampilan yang sangat berharga dalam penelitian spektroskopi dan optik modern di masa depan</w:t>
      </w:r>
    </w:p>
    <w:p w14:paraId="0B652EF5" w14:textId="77777777" w:rsidR="00454521" w:rsidRPr="00454521" w:rsidRDefault="00454521" w:rsidP="00454521">
      <w:pPr>
        <w:rPr>
          <w:lang w:val="sv-SE"/>
        </w:rPr>
      </w:pPr>
      <w:r w:rsidRPr="00454521">
        <w:rPr>
          <w:lang w:val="sv-SE"/>
        </w:rPr>
        <w:t>Dirancang untuk penggunaan intensif di lingkungan akademis dan riset setiap komponen dipilih untuk performa dan durabilitasnya Elektromagnet yang kuat mampu menghasilkan medan magnet hingga 1 28T secara stabil sementara sumber eksitasi yang andal memastikan operasi yang konsisten Filter interferensi dengan panjang gelombang terpusat 546 1nm menjamin observasi yang fokus pada garis spektrum yang relevan menghasilkan cincin interferensi yang tajam dan mudah diukur untuk analisis yang lebih mendalam dan akurat</w:t>
      </w:r>
    </w:p>
    <w:p w14:paraId="43C722BA" w14:textId="77777777" w:rsidR="00454521" w:rsidRPr="00454521" w:rsidRDefault="00454521" w:rsidP="00454521">
      <w:pPr>
        <w:pBdr>
          <w:bottom w:val="double" w:sz="6" w:space="1" w:color="auto"/>
        </w:pBdr>
        <w:rPr>
          <w:lang w:val="sv-SE"/>
        </w:rPr>
      </w:pPr>
      <w:r w:rsidRPr="00454521">
        <w:rPr>
          <w:lang w:val="sv-SE"/>
        </w:rPr>
        <w:t>Secara keseluruhan alat laboratorium ini merupakan investasi cerdas untuk institusi pendidikan tinggi yang berkomitmen pada pengajaran fisika terdepan Dengan menggabungkan kemudahan penggunaan hasil eksperimen yang jelas dan kemampuan pengukuran kuantitatif yang solid perangkat ini memberdayakan para pendidik untuk menyajikan materi fisika kuantum yang menantang dengan cara yang lebih menarik interaktif dan mudah dipahami mempersiapkan generasi ilmuwan dan insinyur masa depan dengan pemahaman konseptual dan keterampilan praktis yang kuat</w:t>
      </w:r>
    </w:p>
    <w:p w14:paraId="61EBC27D" w14:textId="77777777" w:rsidR="00454521" w:rsidRPr="00F674A7" w:rsidRDefault="00454521" w:rsidP="00454521">
      <w:pPr>
        <w:spacing w:after="0" w:line="240" w:lineRule="auto"/>
        <w:jc w:val="both"/>
      </w:pPr>
      <w:r w:rsidRPr="00F674A7">
        <w:t xml:space="preserve">Introducing a high-precision laboratory instrument designed specifically for the textile and garment industry, an essential solution for determining the </w:t>
      </w:r>
      <w:proofErr w:type="spellStart"/>
      <w:r w:rsidRPr="00F674A7">
        <w:t>colorfastness</w:t>
      </w:r>
      <w:proofErr w:type="spellEnd"/>
      <w:r w:rsidRPr="00F674A7">
        <w:t xml:space="preserve"> of a product against exposure to atmospheric ozone. In a world where </w:t>
      </w:r>
      <w:proofErr w:type="spellStart"/>
      <w:r w:rsidRPr="00F674A7">
        <w:t>color</w:t>
      </w:r>
      <w:proofErr w:type="spellEnd"/>
      <w:r w:rsidRPr="00F674A7">
        <w:t xml:space="preserve"> durability is a benchmark of quality, this tool provides the certainty you need. This ozone test chamber accurately simulates environmental conditions at room temperature, allowing manufacturers to evaluate and predict how fabric </w:t>
      </w:r>
      <w:proofErr w:type="spellStart"/>
      <w:r w:rsidRPr="00F674A7">
        <w:t>colors</w:t>
      </w:r>
      <w:proofErr w:type="spellEnd"/>
      <w:r w:rsidRPr="00F674A7">
        <w:t xml:space="preserve"> will react over time. By ensuring your products pass this test, you proactively maintain product visual integrity, increase customer satisfaction, and strengthen your brand reputation in a highly competitive market.</w:t>
      </w:r>
    </w:p>
    <w:p w14:paraId="2C9118D7" w14:textId="77777777" w:rsidR="00454521" w:rsidRPr="00F674A7" w:rsidRDefault="00454521" w:rsidP="00454521">
      <w:pPr>
        <w:spacing w:after="0" w:line="240" w:lineRule="auto"/>
        <w:jc w:val="both"/>
      </w:pPr>
      <w:r w:rsidRPr="00F674A7">
        <w:t>Built to meet and exceed leading international testing standards, this instrument operates in accordance with AATCC 109, ISO 105 G03, and GB/T 11039.3 methods. Compliance with these standards is crucial for manufacturers targeting export markets or requiring third-party quality certification. The device is equipped with a high-output ozone generator capable of producing stable and accurate ozone concentrations up to five plus or minus zero point two parts per million. This precise control ensures every test is repeatable with consistent results, providing reliable data for quality control and product development.</w:t>
      </w:r>
    </w:p>
    <w:p w14:paraId="5572CB5E" w14:textId="77777777" w:rsidR="00454521" w:rsidRPr="00F674A7" w:rsidRDefault="00454521" w:rsidP="00454521">
      <w:pPr>
        <w:spacing w:after="0" w:line="240" w:lineRule="auto"/>
        <w:jc w:val="both"/>
      </w:pPr>
      <w:r w:rsidRPr="00F674A7">
        <w:lastRenderedPageBreak/>
        <w:t>Efficiency and ease of use are at the core of this machine's design. With a testing capacity of up to twenty-four specimens simultaneously, laboratories can significantly increase their productivity. The specimen rack rotates at a constant speed of about eight revolutions per minute, guaranteeing every sample receives even and uniform ozone exposure. All test parameters, including ozone concentration and test duration, can be easily set via an intuitive seven-inch touchscreen interface, simplifying the testing process for operators.</w:t>
      </w:r>
    </w:p>
    <w:p w14:paraId="2FF0B821" w14:textId="77777777" w:rsidR="00454521" w:rsidRPr="00F674A7" w:rsidRDefault="00454521" w:rsidP="00454521">
      <w:pPr>
        <w:spacing w:after="0" w:line="240" w:lineRule="auto"/>
        <w:jc w:val="both"/>
      </w:pPr>
      <w:r w:rsidRPr="00F674A7">
        <w:t xml:space="preserve">Workplace safety is a top priority. Therefore, this test chamber is equipped with advanced safety features. An electromagnetic door lock ensures the test chamber remains securely sealed while the test is in progress, preventing any leakage of harmful ozone gas. Furthermore, the exhaust system is fitted with an ozone </w:t>
      </w:r>
      <w:proofErr w:type="spellStart"/>
      <w:r w:rsidRPr="00F674A7">
        <w:t>catalyzer</w:t>
      </w:r>
      <w:proofErr w:type="spellEnd"/>
      <w:r w:rsidRPr="00F674A7">
        <w:t xml:space="preserve"> that effectively neutralizes residual ozone gas before it is released into the environment, ensuring the air in the workspace remains safe. These features demonstrate a commitment to the highest laboratory safety standards.</w:t>
      </w:r>
    </w:p>
    <w:p w14:paraId="40D4A1CE" w14:textId="77777777" w:rsidR="00454521" w:rsidRPr="00F674A7" w:rsidRDefault="00454521" w:rsidP="00454521">
      <w:pPr>
        <w:spacing w:after="0" w:line="240" w:lineRule="auto"/>
        <w:jc w:val="both"/>
      </w:pPr>
      <w:r w:rsidRPr="00F674A7">
        <w:t xml:space="preserve">By integrating this ozone test chamber into your quality assurance process, you not only meet industry standards but also add significant value to your products. The ability to guarantee long-lasting </w:t>
      </w:r>
      <w:proofErr w:type="spellStart"/>
      <w:r w:rsidRPr="00F674A7">
        <w:t>color</w:t>
      </w:r>
      <w:proofErr w:type="spellEnd"/>
      <w:r w:rsidRPr="00F674A7">
        <w:t xml:space="preserve"> is a significant competitive advantage. This instrument is a smart investment for any textile manufacturer serious about maintaining </w:t>
      </w:r>
      <w:proofErr w:type="spellStart"/>
      <w:r w:rsidRPr="00F674A7">
        <w:t>color</w:t>
      </w:r>
      <w:proofErr w:type="spellEnd"/>
      <w:r w:rsidRPr="00F674A7">
        <w:t xml:space="preserve"> quality, reducing customer complaints related to fading, and building a brand image synonymous with durability and excellence.</w:t>
      </w:r>
    </w:p>
    <w:p w14:paraId="3850312E" w14:textId="77777777" w:rsidR="00454521" w:rsidRDefault="00454521" w:rsidP="00454521">
      <w:pPr>
        <w:spacing w:after="0" w:line="240" w:lineRule="auto"/>
        <w:jc w:val="both"/>
      </w:pPr>
    </w:p>
    <w:p w14:paraId="332173F0" w14:textId="77777777" w:rsidR="00454521" w:rsidRPr="00454521" w:rsidRDefault="00454521"/>
    <w:sectPr w:rsidR="00454521" w:rsidRPr="004545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21"/>
    <w:rsid w:val="000D6E49"/>
    <w:rsid w:val="001338A9"/>
    <w:rsid w:val="002F7BBA"/>
    <w:rsid w:val="00307549"/>
    <w:rsid w:val="003B5ABF"/>
    <w:rsid w:val="00454521"/>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A84D8"/>
  <w15:chartTrackingRefBased/>
  <w15:docId w15:val="{53E54A5F-2182-4B0E-9200-6B112AFEC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5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45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45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45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45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45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5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5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5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545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45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45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45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45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45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5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5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521"/>
    <w:rPr>
      <w:rFonts w:eastAsiaTheme="majorEastAsia" w:cstheme="majorBidi"/>
      <w:color w:val="272727" w:themeColor="text1" w:themeTint="D8"/>
    </w:rPr>
  </w:style>
  <w:style w:type="paragraph" w:styleId="Title">
    <w:name w:val="Title"/>
    <w:basedOn w:val="Normal"/>
    <w:next w:val="Normal"/>
    <w:link w:val="TitleChar"/>
    <w:uiPriority w:val="10"/>
    <w:qFormat/>
    <w:rsid w:val="00454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5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5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5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521"/>
    <w:pPr>
      <w:spacing w:before="160"/>
      <w:jc w:val="center"/>
    </w:pPr>
    <w:rPr>
      <w:i/>
      <w:iCs/>
      <w:color w:val="404040" w:themeColor="text1" w:themeTint="BF"/>
    </w:rPr>
  </w:style>
  <w:style w:type="character" w:customStyle="1" w:styleId="QuoteChar">
    <w:name w:val="Quote Char"/>
    <w:basedOn w:val="DefaultParagraphFont"/>
    <w:link w:val="Quote"/>
    <w:uiPriority w:val="29"/>
    <w:rsid w:val="00454521"/>
    <w:rPr>
      <w:i/>
      <w:iCs/>
      <w:color w:val="404040" w:themeColor="text1" w:themeTint="BF"/>
    </w:rPr>
  </w:style>
  <w:style w:type="paragraph" w:styleId="ListParagraph">
    <w:name w:val="List Paragraph"/>
    <w:basedOn w:val="Normal"/>
    <w:uiPriority w:val="34"/>
    <w:qFormat/>
    <w:rsid w:val="00454521"/>
    <w:pPr>
      <w:ind w:left="720"/>
      <w:contextualSpacing/>
    </w:pPr>
  </w:style>
  <w:style w:type="character" w:styleId="IntenseEmphasis">
    <w:name w:val="Intense Emphasis"/>
    <w:basedOn w:val="DefaultParagraphFont"/>
    <w:uiPriority w:val="21"/>
    <w:qFormat/>
    <w:rsid w:val="00454521"/>
    <w:rPr>
      <w:i/>
      <w:iCs/>
      <w:color w:val="2F5496" w:themeColor="accent1" w:themeShade="BF"/>
    </w:rPr>
  </w:style>
  <w:style w:type="paragraph" w:styleId="IntenseQuote">
    <w:name w:val="Intense Quote"/>
    <w:basedOn w:val="Normal"/>
    <w:next w:val="Normal"/>
    <w:link w:val="IntenseQuoteChar"/>
    <w:uiPriority w:val="30"/>
    <w:qFormat/>
    <w:rsid w:val="004545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4521"/>
    <w:rPr>
      <w:i/>
      <w:iCs/>
      <w:color w:val="2F5496" w:themeColor="accent1" w:themeShade="BF"/>
    </w:rPr>
  </w:style>
  <w:style w:type="character" w:styleId="IntenseReference">
    <w:name w:val="Intense Reference"/>
    <w:basedOn w:val="DefaultParagraphFont"/>
    <w:uiPriority w:val="32"/>
    <w:qFormat/>
    <w:rsid w:val="004545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828</Words>
  <Characters>4720</Characters>
  <Application>Microsoft Office Word</Application>
  <DocSecurity>0</DocSecurity>
  <Lines>39</Lines>
  <Paragraphs>11</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2025-09-30T07:18:00Z</dcterms:created>
  <dcterms:modified xsi:type="dcterms:W3CDTF">2025-09-30T07:26:00Z</dcterms:modified>
</cp:coreProperties>
</file>